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26"/>
        <w:tblW w:w="12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3228"/>
        <w:gridCol w:w="1863"/>
        <w:gridCol w:w="1734"/>
        <w:gridCol w:w="1504"/>
        <w:gridCol w:w="1286"/>
      </w:tblGrid>
      <w:tr w:rsidR="00C50C93" w:rsidRPr="00C50C93" w:rsidTr="00C50C93">
        <w:trPr>
          <w:trHeight w:val="397"/>
        </w:trPr>
        <w:tc>
          <w:tcPr>
            <w:tcW w:w="12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RANGE!C2:F11"/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MUNICIPIO DE CABO CORRIENTES</w:t>
            </w:r>
            <w:bookmarkEnd w:id="0"/>
          </w:p>
        </w:tc>
      </w:tr>
      <w:tr w:rsidR="00C50C93" w:rsidRPr="00C50C93" w:rsidTr="00C50C93">
        <w:trPr>
          <w:trHeight w:val="627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CATALOGO DE TRAMITES Y SERVICIOS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REQUISITOS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HORARIO DE ATENCION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FUNDAMENTO LEGAL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FORMATOS</w:t>
            </w:r>
          </w:p>
        </w:tc>
      </w:tr>
      <w:tr w:rsidR="00C50C93" w:rsidRPr="00C50C93" w:rsidTr="00C50C93">
        <w:trPr>
          <w:trHeight w:val="367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Cobro de recibos de agua potable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Solo se realiza el cobro, los departamentos involucrados se encargan de realizarles el trámite.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De lunes a viernes de 9:00 am a 4:00 pm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L.C.P. MARISOL PEREZ CHAVARIN, </w:t>
            </w:r>
            <w:r w:rsidRPr="00C50C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ENCARGADA DE INGRESOS Administración 2021-2024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Ley de Ingresos vigente.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Recibos Oficiales, de Zona Federal, Predial, Catastro, Agua Potable y Licencias Comerciales.</w:t>
            </w:r>
          </w:p>
        </w:tc>
      </w:tr>
      <w:tr w:rsidR="00C50C93" w:rsidRPr="00C50C93" w:rsidTr="00C50C93">
        <w:trPr>
          <w:trHeight w:val="306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Cobro de recibos de licencias comerciales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50C93" w:rsidRPr="00C50C93" w:rsidTr="00C50C93">
        <w:trPr>
          <w:trHeight w:val="918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Cobro de recibos de actas de nacimiento, certificados de inexistencia, matrimonios y aclaraciones administrativas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50C93" w:rsidRPr="00C50C93" w:rsidTr="00C50C93">
        <w:trPr>
          <w:trHeight w:val="306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Cobro de predial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50C93" w:rsidRPr="00C50C93" w:rsidTr="00C50C93">
        <w:trPr>
          <w:trHeight w:val="306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Cobro de Catastro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50C93" w:rsidRPr="00C50C93" w:rsidTr="00C50C93">
        <w:trPr>
          <w:trHeight w:val="612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Cobro de dictámenes, licencias de construcción, números oficiales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50C93" w:rsidRPr="00C50C93" w:rsidTr="00C50C93">
        <w:trPr>
          <w:trHeight w:val="918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Elaboración de facturas electrónicas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Solicitar al contribuyente sus datos personales: RFC,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razón social, domicilio y correo electrónico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50C93" w:rsidRPr="00C50C93" w:rsidTr="00C50C93">
        <w:trPr>
          <w:trHeight w:val="321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Captura de la cuenta pública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50C93">
              <w:rPr>
                <w:rFonts w:ascii="Calibri" w:eastAsia="Times New Roman" w:hAnsi="Calibri" w:cs="Calibri"/>
                <w:color w:val="000000"/>
                <w:lang w:eastAsia="es-MX"/>
              </w:rPr>
              <w:t>Sistema Contable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C93" w:rsidRPr="00C50C93" w:rsidRDefault="00C50C93" w:rsidP="00C5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C50C93" w:rsidRDefault="00C50C93">
      <w:r>
        <w:rPr>
          <w:noProof/>
          <w:lang w:eastAsia="es-MX"/>
        </w:rPr>
        <w:drawing>
          <wp:inline distT="0" distB="0" distL="0" distR="0" wp14:anchorId="1B4959B2" wp14:editId="77CAAD64">
            <wp:extent cx="1537335" cy="837931"/>
            <wp:effectExtent l="0" t="0" r="571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79" t="22553" r="53752" b="61659"/>
                    <a:stretch/>
                  </pic:blipFill>
                  <pic:spPr bwMode="auto">
                    <a:xfrm>
                      <a:off x="0" y="0"/>
                      <a:ext cx="1628338" cy="88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50C93" w:rsidRDefault="00C50C93"/>
    <w:p w:rsidR="00C50C93" w:rsidRDefault="00C50C93"/>
    <w:sectPr w:rsidR="00C50C93" w:rsidSect="00C50C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3"/>
    <w:rsid w:val="007447BC"/>
    <w:rsid w:val="00C50C93"/>
    <w:rsid w:val="00DB00E7"/>
    <w:rsid w:val="00D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8B32"/>
  <w15:chartTrackingRefBased/>
  <w15:docId w15:val="{7E3D2C6E-A27F-4234-AAF2-DA217053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CHICK PLUS</dc:creator>
  <cp:keywords/>
  <dc:description/>
  <cp:lastModifiedBy>PC CHICK PLUS</cp:lastModifiedBy>
  <cp:revision>1</cp:revision>
  <dcterms:created xsi:type="dcterms:W3CDTF">2023-07-05T17:49:00Z</dcterms:created>
  <dcterms:modified xsi:type="dcterms:W3CDTF">2023-07-05T18:00:00Z</dcterms:modified>
</cp:coreProperties>
</file>